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7A" w:rsidRDefault="005C1A7A" w:rsidP="005C1A7A">
      <w:pPr>
        <w:pStyle w:val="Heading1"/>
        <w:ind w:left="0"/>
        <w:rPr>
          <w:rStyle w:val="Emphasis"/>
          <w:b w:val="0"/>
          <w:bCs w:val="0"/>
          <w:i w:val="0"/>
          <w:iCs w:val="0"/>
          <w:sz w:val="22"/>
          <w:szCs w:val="22"/>
        </w:rPr>
      </w:pPr>
      <w:r>
        <w:rPr>
          <w:rStyle w:val="Emphasis"/>
          <w:b w:val="0"/>
          <w:bCs w:val="0"/>
          <w:i w:val="0"/>
          <w:iCs w:val="0"/>
          <w:sz w:val="22"/>
          <w:szCs w:val="22"/>
        </w:rPr>
        <w:t>Advanced Placement Junior English</w:t>
      </w:r>
    </w:p>
    <w:p w:rsidR="005C1A7A" w:rsidRDefault="005C1A7A" w:rsidP="005C1A7A">
      <w:pPr>
        <w:rPr>
          <w:rFonts w:ascii="Arial" w:hAnsi="Arial" w:cs="Arial"/>
          <w:sz w:val="22"/>
          <w:szCs w:val="22"/>
        </w:rPr>
      </w:pPr>
      <w:r>
        <w:rPr>
          <w:rFonts w:ascii="Arial" w:hAnsi="Arial" w:cs="Arial"/>
          <w:sz w:val="22"/>
          <w:szCs w:val="22"/>
        </w:rPr>
        <w:t>Summer Work 201</w:t>
      </w:r>
      <w:r w:rsidR="0036424F">
        <w:rPr>
          <w:rFonts w:ascii="Arial" w:hAnsi="Arial" w:cs="Arial"/>
          <w:sz w:val="22"/>
          <w:szCs w:val="22"/>
        </w:rPr>
        <w:t>9</w:t>
      </w:r>
    </w:p>
    <w:p w:rsidR="005C1A7A" w:rsidRDefault="005C1A7A" w:rsidP="005C1A7A">
      <w:pPr>
        <w:rPr>
          <w:rFonts w:ascii="Arial" w:hAnsi="Arial" w:cs="Arial"/>
          <w:sz w:val="22"/>
          <w:szCs w:val="22"/>
        </w:rPr>
      </w:pPr>
    </w:p>
    <w:p w:rsidR="005C1A7A" w:rsidRDefault="005C1A7A" w:rsidP="005C1A7A">
      <w:pPr>
        <w:rPr>
          <w:rFonts w:ascii="Arial" w:hAnsi="Arial" w:cs="Arial"/>
          <w:sz w:val="22"/>
          <w:szCs w:val="22"/>
        </w:rPr>
      </w:pPr>
      <w:r>
        <w:rPr>
          <w:rFonts w:ascii="Arial" w:hAnsi="Arial" w:cs="Arial"/>
          <w:sz w:val="22"/>
          <w:szCs w:val="22"/>
        </w:rPr>
        <w:t>Welcome to AP English Language and Composition for the 201</w:t>
      </w:r>
      <w:r w:rsidR="0036424F">
        <w:rPr>
          <w:rFonts w:ascii="Arial" w:hAnsi="Arial" w:cs="Arial"/>
          <w:sz w:val="22"/>
          <w:szCs w:val="22"/>
        </w:rPr>
        <w:t>9</w:t>
      </w:r>
      <w:r>
        <w:rPr>
          <w:rFonts w:ascii="Arial" w:hAnsi="Arial" w:cs="Arial"/>
          <w:sz w:val="22"/>
          <w:szCs w:val="22"/>
        </w:rPr>
        <w:t>-20</w:t>
      </w:r>
      <w:r w:rsidR="0036424F">
        <w:rPr>
          <w:rFonts w:ascii="Arial" w:hAnsi="Arial" w:cs="Arial"/>
          <w:sz w:val="22"/>
          <w:szCs w:val="22"/>
        </w:rPr>
        <w:t xml:space="preserve">20 </w:t>
      </w:r>
      <w:r>
        <w:rPr>
          <w:rFonts w:ascii="Arial" w:hAnsi="Arial" w:cs="Arial"/>
          <w:sz w:val="22"/>
          <w:szCs w:val="22"/>
        </w:rPr>
        <w:t xml:space="preserve">school year.  Over the course of the year the class will be studying the use of rhetoric in writing.  You will need to be familiar with advanced reading comprehension, rhetorical devices, academic writing styles and a variety of literary genres.  </w:t>
      </w:r>
    </w:p>
    <w:p w:rsidR="005C1A7A" w:rsidRDefault="005C1A7A" w:rsidP="005C1A7A">
      <w:pPr>
        <w:rPr>
          <w:rFonts w:ascii="Arial" w:hAnsi="Arial" w:cs="Arial"/>
          <w:sz w:val="22"/>
          <w:szCs w:val="22"/>
        </w:rPr>
      </w:pPr>
    </w:p>
    <w:p w:rsidR="005C1A7A" w:rsidRDefault="005C1A7A" w:rsidP="005C1A7A">
      <w:pPr>
        <w:rPr>
          <w:rFonts w:ascii="Arial" w:hAnsi="Arial" w:cs="Arial"/>
          <w:sz w:val="22"/>
          <w:szCs w:val="22"/>
        </w:rPr>
      </w:pPr>
      <w:r>
        <w:rPr>
          <w:rFonts w:ascii="Arial" w:hAnsi="Arial" w:cs="Arial"/>
          <w:sz w:val="22"/>
          <w:szCs w:val="22"/>
        </w:rPr>
        <w:t xml:space="preserve">Please read the handouts carefully and complete all necessary assignments prior to the beginning of school.  All work must be typed and no handwritten work will be accepted.  We will begin </w:t>
      </w:r>
      <w:r w:rsidR="00001C56">
        <w:rPr>
          <w:rFonts w:ascii="Arial" w:hAnsi="Arial" w:cs="Arial"/>
          <w:sz w:val="22"/>
          <w:szCs w:val="22"/>
        </w:rPr>
        <w:t>the text</w:t>
      </w:r>
      <w:r>
        <w:rPr>
          <w:rFonts w:ascii="Arial" w:hAnsi="Arial" w:cs="Arial"/>
          <w:sz w:val="22"/>
          <w:szCs w:val="22"/>
        </w:rPr>
        <w:t xml:space="preserve"> during the first week of school and there will be a test on </w:t>
      </w:r>
      <w:r w:rsidR="007603C8">
        <w:rPr>
          <w:rFonts w:ascii="Arial" w:hAnsi="Arial" w:cs="Arial"/>
          <w:sz w:val="22"/>
          <w:szCs w:val="22"/>
        </w:rPr>
        <w:t xml:space="preserve">all of the summer assignment material on Thursday, August </w:t>
      </w:r>
      <w:r w:rsidR="00977133">
        <w:rPr>
          <w:rFonts w:ascii="Arial" w:hAnsi="Arial" w:cs="Arial"/>
          <w:sz w:val="22"/>
          <w:szCs w:val="22"/>
        </w:rPr>
        <w:t>1st</w:t>
      </w:r>
      <w:r w:rsidR="007603C8">
        <w:rPr>
          <w:rFonts w:ascii="Arial" w:hAnsi="Arial" w:cs="Arial"/>
          <w:sz w:val="22"/>
          <w:szCs w:val="22"/>
        </w:rPr>
        <w:t xml:space="preserve">. </w:t>
      </w:r>
      <w:r>
        <w:rPr>
          <w:rFonts w:ascii="Arial" w:hAnsi="Arial" w:cs="Arial"/>
          <w:sz w:val="22"/>
          <w:szCs w:val="22"/>
        </w:rPr>
        <w:t xml:space="preserve"> </w:t>
      </w:r>
    </w:p>
    <w:p w:rsidR="005C1A7A" w:rsidRDefault="005C1A7A" w:rsidP="005C1A7A">
      <w:pPr>
        <w:rPr>
          <w:rFonts w:ascii="Arial" w:hAnsi="Arial" w:cs="Arial"/>
          <w:sz w:val="22"/>
          <w:szCs w:val="22"/>
        </w:rPr>
      </w:pPr>
    </w:p>
    <w:p w:rsidR="005C1A7A" w:rsidRDefault="005C1A7A" w:rsidP="005C1A7A">
      <w:pPr>
        <w:rPr>
          <w:rFonts w:ascii="Arial" w:hAnsi="Arial" w:cs="Arial"/>
          <w:b/>
          <w:i/>
          <w:sz w:val="22"/>
          <w:szCs w:val="22"/>
        </w:rPr>
      </w:pPr>
      <w:r w:rsidRPr="00DA59CF">
        <w:rPr>
          <w:rFonts w:ascii="Arial" w:hAnsi="Arial" w:cs="Arial"/>
          <w:b/>
          <w:i/>
          <w:sz w:val="22"/>
          <w:szCs w:val="22"/>
        </w:rPr>
        <w:t>You must be well read</w:t>
      </w:r>
      <w:r>
        <w:rPr>
          <w:rFonts w:ascii="Arial" w:hAnsi="Arial" w:cs="Arial"/>
          <w:b/>
          <w:i/>
          <w:sz w:val="22"/>
          <w:szCs w:val="22"/>
        </w:rPr>
        <w:t xml:space="preserve"> and well informed</w:t>
      </w:r>
      <w:r w:rsidRPr="00DA59CF">
        <w:rPr>
          <w:rFonts w:ascii="Arial" w:hAnsi="Arial" w:cs="Arial"/>
          <w:b/>
          <w:i/>
          <w:sz w:val="22"/>
          <w:szCs w:val="22"/>
        </w:rPr>
        <w:t xml:space="preserve"> to be successful in this class.  Find something you enjoy and read it.  </w:t>
      </w:r>
      <w:r>
        <w:rPr>
          <w:rFonts w:ascii="Arial" w:hAnsi="Arial" w:cs="Arial"/>
          <w:b/>
          <w:i/>
          <w:sz w:val="22"/>
          <w:szCs w:val="22"/>
        </w:rPr>
        <w:t>The texts read in school are</w:t>
      </w:r>
      <w:r w:rsidRPr="00DA59CF">
        <w:rPr>
          <w:rFonts w:ascii="Arial" w:hAnsi="Arial" w:cs="Arial"/>
          <w:b/>
          <w:i/>
          <w:sz w:val="22"/>
          <w:szCs w:val="22"/>
        </w:rPr>
        <w:t xml:space="preserve"> not enough to achieve success in AP English 11. </w:t>
      </w:r>
      <w:r w:rsidR="00AA17A1">
        <w:rPr>
          <w:rFonts w:ascii="Arial" w:hAnsi="Arial" w:cs="Arial"/>
          <w:b/>
          <w:i/>
          <w:sz w:val="22"/>
          <w:szCs w:val="22"/>
        </w:rPr>
        <w:t>Also, find a regular news source and ch</w:t>
      </w:r>
      <w:r w:rsidR="00977133">
        <w:rPr>
          <w:rFonts w:ascii="Arial" w:hAnsi="Arial" w:cs="Arial"/>
          <w:b/>
          <w:i/>
          <w:sz w:val="22"/>
          <w:szCs w:val="22"/>
        </w:rPr>
        <w:t>eck it daily.  I recommend NPR or BBC News.</w:t>
      </w:r>
    </w:p>
    <w:p w:rsidR="00977133" w:rsidRDefault="00977133" w:rsidP="005C1A7A">
      <w:pPr>
        <w:rPr>
          <w:rFonts w:ascii="Arial" w:hAnsi="Arial" w:cs="Arial"/>
          <w:sz w:val="22"/>
          <w:szCs w:val="22"/>
        </w:rPr>
      </w:pPr>
    </w:p>
    <w:p w:rsidR="00977133" w:rsidRDefault="005C1A7A" w:rsidP="005C1A7A">
      <w:pPr>
        <w:rPr>
          <w:rFonts w:ascii="Arial" w:hAnsi="Arial" w:cs="Arial"/>
          <w:sz w:val="22"/>
          <w:szCs w:val="22"/>
        </w:rPr>
      </w:pPr>
      <w:r>
        <w:rPr>
          <w:rFonts w:ascii="Arial" w:hAnsi="Arial" w:cs="Arial"/>
          <w:sz w:val="22"/>
          <w:szCs w:val="22"/>
        </w:rPr>
        <w:t xml:space="preserve">If you have any questions throughout the summer you may email me at </w:t>
      </w:r>
      <w:hyperlink r:id="rId5" w:history="1">
        <w:r>
          <w:rPr>
            <w:rStyle w:val="Hyperlink"/>
            <w:rFonts w:ascii="Arial" w:hAnsi="Arial" w:cs="Arial"/>
            <w:sz w:val="22"/>
            <w:szCs w:val="22"/>
          </w:rPr>
          <w:t>Christine.allen@tusd1.org</w:t>
        </w:r>
      </w:hyperlink>
      <w:r>
        <w:rPr>
          <w:rFonts w:ascii="Arial" w:hAnsi="Arial" w:cs="Arial"/>
          <w:sz w:val="22"/>
          <w:szCs w:val="22"/>
        </w:rPr>
        <w:t xml:space="preserve">.  I will check my email weekly and give feedback as necessary.  </w:t>
      </w:r>
    </w:p>
    <w:p w:rsidR="00001C56" w:rsidRDefault="00001C56" w:rsidP="005C1A7A">
      <w:pPr>
        <w:rPr>
          <w:rFonts w:ascii="Arial" w:hAnsi="Arial" w:cs="Arial"/>
          <w:sz w:val="22"/>
          <w:szCs w:val="22"/>
        </w:rPr>
      </w:pPr>
    </w:p>
    <w:p w:rsidR="00977133" w:rsidRDefault="00977133" w:rsidP="005C1A7A">
      <w:pPr>
        <w:rPr>
          <w:rFonts w:ascii="Arial" w:hAnsi="Arial" w:cs="Arial"/>
          <w:sz w:val="22"/>
          <w:szCs w:val="22"/>
        </w:rPr>
      </w:pPr>
      <w:r>
        <w:rPr>
          <w:rFonts w:ascii="Arial" w:hAnsi="Arial" w:cs="Arial"/>
          <w:sz w:val="22"/>
          <w:szCs w:val="22"/>
        </w:rPr>
        <w:t xml:space="preserve">Also, I am working the AP Summer Boot Camp from Tuesday, </w:t>
      </w:r>
      <w:r w:rsidR="00001C56">
        <w:rPr>
          <w:rFonts w:ascii="Arial" w:hAnsi="Arial" w:cs="Arial"/>
          <w:sz w:val="22"/>
          <w:szCs w:val="22"/>
        </w:rPr>
        <w:t xml:space="preserve">June </w:t>
      </w:r>
      <w:r>
        <w:rPr>
          <w:rFonts w:ascii="Arial" w:hAnsi="Arial" w:cs="Arial"/>
          <w:sz w:val="22"/>
          <w:szCs w:val="22"/>
        </w:rPr>
        <w:t>25</w:t>
      </w:r>
      <w:r w:rsidRPr="00977133">
        <w:rPr>
          <w:rFonts w:ascii="Arial" w:hAnsi="Arial" w:cs="Arial"/>
          <w:sz w:val="22"/>
          <w:szCs w:val="22"/>
          <w:vertAlign w:val="superscript"/>
        </w:rPr>
        <w:t>th</w:t>
      </w:r>
      <w:r>
        <w:rPr>
          <w:rFonts w:ascii="Arial" w:hAnsi="Arial" w:cs="Arial"/>
          <w:sz w:val="22"/>
          <w:szCs w:val="22"/>
        </w:rPr>
        <w:t xml:space="preserve"> through Friday, June 28</w:t>
      </w:r>
      <w:r w:rsidRPr="00977133">
        <w:rPr>
          <w:rFonts w:ascii="Arial" w:hAnsi="Arial" w:cs="Arial"/>
          <w:sz w:val="22"/>
          <w:szCs w:val="22"/>
          <w:vertAlign w:val="superscript"/>
        </w:rPr>
        <w:t>th</w:t>
      </w:r>
      <w:r>
        <w:rPr>
          <w:rFonts w:ascii="Arial" w:hAnsi="Arial" w:cs="Arial"/>
          <w:sz w:val="22"/>
          <w:szCs w:val="22"/>
        </w:rPr>
        <w:t>.  If you want help with the summer assignment you can attend the boot camp during this time.</w:t>
      </w:r>
    </w:p>
    <w:p w:rsidR="005C1A7A" w:rsidRDefault="005C1A7A" w:rsidP="005C1A7A">
      <w:pPr>
        <w:rPr>
          <w:rFonts w:ascii="Arial" w:hAnsi="Arial" w:cs="Arial"/>
          <w:sz w:val="22"/>
          <w:szCs w:val="22"/>
        </w:rPr>
      </w:pPr>
    </w:p>
    <w:p w:rsidR="005C1A7A" w:rsidRDefault="005C1A7A" w:rsidP="005C1A7A">
      <w:pPr>
        <w:rPr>
          <w:rFonts w:ascii="Arial" w:hAnsi="Arial" w:cs="Arial"/>
          <w:sz w:val="22"/>
          <w:szCs w:val="22"/>
        </w:rPr>
      </w:pPr>
      <w:r>
        <w:rPr>
          <w:rFonts w:ascii="Arial" w:hAnsi="Arial" w:cs="Arial"/>
          <w:sz w:val="22"/>
          <w:szCs w:val="22"/>
        </w:rPr>
        <w:t>Have a terrific summer!</w:t>
      </w:r>
    </w:p>
    <w:p w:rsidR="005C1A7A" w:rsidRDefault="005C1A7A" w:rsidP="005C1A7A">
      <w:pPr>
        <w:rPr>
          <w:rFonts w:ascii="Arial" w:hAnsi="Arial" w:cs="Arial"/>
          <w:sz w:val="22"/>
          <w:szCs w:val="22"/>
        </w:rPr>
      </w:pPr>
    </w:p>
    <w:p w:rsidR="005C1A7A" w:rsidRDefault="005C1A7A" w:rsidP="005C1A7A">
      <w:pPr>
        <w:rPr>
          <w:rFonts w:ascii="Arial" w:hAnsi="Arial" w:cs="Arial"/>
          <w:sz w:val="22"/>
          <w:szCs w:val="22"/>
        </w:rPr>
      </w:pPr>
      <w:r>
        <w:rPr>
          <w:rFonts w:ascii="Arial" w:hAnsi="Arial" w:cs="Arial"/>
          <w:sz w:val="22"/>
          <w:szCs w:val="22"/>
        </w:rPr>
        <w:t xml:space="preserve">Ms. </w:t>
      </w:r>
      <w:r w:rsidR="00001C56">
        <w:rPr>
          <w:rFonts w:ascii="Arial" w:hAnsi="Arial" w:cs="Arial"/>
          <w:sz w:val="22"/>
          <w:szCs w:val="22"/>
        </w:rPr>
        <w:t>Allen</w:t>
      </w:r>
    </w:p>
    <w:p w:rsidR="005C1A7A" w:rsidRDefault="005C1A7A" w:rsidP="005C1A7A">
      <w:pPr>
        <w:rPr>
          <w:rStyle w:val="Emphasis"/>
          <w:i w:val="0"/>
          <w:iCs w:val="0"/>
          <w:sz w:val="22"/>
          <w:szCs w:val="22"/>
        </w:rPr>
      </w:pPr>
      <w:r>
        <w:rPr>
          <w:rFonts w:ascii="Arial" w:hAnsi="Arial" w:cs="Arial"/>
          <w:sz w:val="22"/>
          <w:szCs w:val="22"/>
        </w:rPr>
        <w:t>AP Language &amp; Composition</w:t>
      </w:r>
    </w:p>
    <w:p w:rsidR="005C1A7A" w:rsidRDefault="005C1A7A" w:rsidP="005C1A7A">
      <w:pPr>
        <w:rPr>
          <w:rStyle w:val="Emphasis"/>
          <w:rFonts w:ascii="Calibri" w:hAnsi="Calibri"/>
          <w:b/>
          <w:bCs/>
          <w:iCs w:val="0"/>
          <w:sz w:val="22"/>
          <w:szCs w:val="22"/>
        </w:rPr>
      </w:pPr>
    </w:p>
    <w:p w:rsidR="005C1A7A" w:rsidRPr="00132704" w:rsidRDefault="005C1A7A" w:rsidP="005C1A7A">
      <w:pPr>
        <w:rPr>
          <w:rStyle w:val="Emphasis"/>
          <w:rFonts w:ascii="Calibri" w:hAnsi="Calibri"/>
          <w:b/>
          <w:bCs/>
          <w:iCs w:val="0"/>
          <w:sz w:val="22"/>
          <w:szCs w:val="22"/>
        </w:rPr>
      </w:pPr>
      <w:r w:rsidRPr="00132704">
        <w:rPr>
          <w:rStyle w:val="Emphasis"/>
          <w:rFonts w:ascii="Calibri" w:hAnsi="Calibri"/>
          <w:b/>
          <w:bCs/>
          <w:iCs w:val="0"/>
          <w:sz w:val="22"/>
          <w:szCs w:val="22"/>
        </w:rPr>
        <w:t xml:space="preserve">Summer Work due Thursday, August </w:t>
      </w:r>
      <w:r w:rsidR="00977133">
        <w:rPr>
          <w:rStyle w:val="Emphasis"/>
          <w:rFonts w:ascii="Calibri" w:hAnsi="Calibri"/>
          <w:b/>
          <w:bCs/>
          <w:iCs w:val="0"/>
          <w:sz w:val="22"/>
          <w:szCs w:val="22"/>
        </w:rPr>
        <w:t>1, 2019</w:t>
      </w:r>
      <w:r w:rsidRPr="00132704">
        <w:rPr>
          <w:rStyle w:val="Emphasis"/>
          <w:rFonts w:ascii="Calibri" w:hAnsi="Calibri"/>
          <w:b/>
          <w:bCs/>
          <w:iCs w:val="0"/>
          <w:sz w:val="22"/>
          <w:szCs w:val="22"/>
        </w:rPr>
        <w:t xml:space="preserve"> </w:t>
      </w:r>
    </w:p>
    <w:p w:rsidR="005C1A7A" w:rsidRPr="00CB3C9E" w:rsidRDefault="005C1A7A" w:rsidP="005C1A7A">
      <w:pPr>
        <w:rPr>
          <w:rFonts w:ascii="Calibri" w:hAnsi="Calibri"/>
          <w:b/>
          <w:sz w:val="22"/>
          <w:szCs w:val="22"/>
        </w:rPr>
      </w:pPr>
      <w:r w:rsidRPr="00CB3C9E">
        <w:rPr>
          <w:rStyle w:val="Emphasis"/>
          <w:rFonts w:ascii="Calibri" w:hAnsi="Calibri"/>
          <w:b/>
          <w:bCs/>
          <w:i w:val="0"/>
          <w:iCs w:val="0"/>
          <w:sz w:val="22"/>
          <w:szCs w:val="22"/>
        </w:rPr>
        <w:t xml:space="preserve">Part I.  </w:t>
      </w:r>
      <w:r w:rsidRPr="00CB3C9E">
        <w:rPr>
          <w:rFonts w:ascii="Calibri" w:hAnsi="Calibri"/>
          <w:b/>
          <w:sz w:val="22"/>
          <w:szCs w:val="22"/>
        </w:rPr>
        <w:t xml:space="preserve">Terms for Language and </w:t>
      </w:r>
      <w:r>
        <w:rPr>
          <w:rFonts w:ascii="Calibri" w:hAnsi="Calibri"/>
          <w:b/>
          <w:sz w:val="22"/>
          <w:szCs w:val="22"/>
        </w:rPr>
        <w:t>Composition</w:t>
      </w:r>
    </w:p>
    <w:p w:rsidR="005C1A7A" w:rsidRDefault="005C1A7A" w:rsidP="005C1A7A">
      <w:pPr>
        <w:rPr>
          <w:rFonts w:ascii="Calibri" w:hAnsi="Calibri"/>
          <w:b/>
          <w:sz w:val="22"/>
          <w:szCs w:val="22"/>
        </w:rPr>
      </w:pPr>
      <w:r w:rsidRPr="00CB3C9E">
        <w:rPr>
          <w:rFonts w:ascii="Calibri" w:hAnsi="Calibri"/>
          <w:b/>
          <w:sz w:val="22"/>
          <w:szCs w:val="22"/>
        </w:rPr>
        <w:t xml:space="preserve">Directions:  Review the terms below.  </w:t>
      </w:r>
      <w:r>
        <w:rPr>
          <w:rFonts w:ascii="Calibri" w:hAnsi="Calibri"/>
          <w:b/>
          <w:sz w:val="22"/>
          <w:szCs w:val="22"/>
        </w:rPr>
        <w:t xml:space="preserve">They are the basic terms you will need to know at the beginning of the class.  </w:t>
      </w:r>
      <w:r w:rsidR="007603C8">
        <w:rPr>
          <w:rFonts w:ascii="Calibri" w:hAnsi="Calibri"/>
          <w:b/>
          <w:sz w:val="22"/>
          <w:szCs w:val="22"/>
        </w:rPr>
        <w:t>I</w:t>
      </w:r>
      <w:r>
        <w:rPr>
          <w:rFonts w:ascii="Calibri" w:hAnsi="Calibri"/>
          <w:b/>
          <w:sz w:val="22"/>
          <w:szCs w:val="22"/>
        </w:rPr>
        <w:t xml:space="preserve"> recommend you are able to identify examples of these in text rather than simply knowing the definition</w:t>
      </w:r>
      <w:r w:rsidR="00001C56">
        <w:rPr>
          <w:rFonts w:ascii="Calibri" w:hAnsi="Calibri"/>
          <w:b/>
          <w:sz w:val="22"/>
          <w:szCs w:val="22"/>
        </w:rPr>
        <w:t xml:space="preserve">.  There is a test on these terms on Thursday, August 1. </w:t>
      </w:r>
    </w:p>
    <w:p w:rsidR="005C1A7A" w:rsidRPr="00094060" w:rsidRDefault="005C1A7A" w:rsidP="005C1A7A">
      <w:pPr>
        <w:rPr>
          <w:rFonts w:ascii="Calibri" w:hAnsi="Calibri" w:cs="Calibri"/>
          <w:bCs/>
          <w:lang w:val="en"/>
        </w:rPr>
      </w:pPr>
      <w:r>
        <w:rPr>
          <w:rFonts w:ascii="Calibri" w:hAnsi="Calibri"/>
          <w:b/>
          <w:sz w:val="22"/>
          <w:szCs w:val="22"/>
        </w:rPr>
        <w:t xml:space="preserve"> </w:t>
      </w:r>
    </w:p>
    <w:p w:rsidR="005C1A7A" w:rsidRPr="00094060" w:rsidRDefault="005C1A7A" w:rsidP="005C1A7A">
      <w:pPr>
        <w:rPr>
          <w:rFonts w:ascii="Calibri" w:hAnsi="Calibri" w:cs="Calibri"/>
          <w:b/>
          <w:sz w:val="22"/>
          <w:szCs w:val="22"/>
        </w:rPr>
      </w:pPr>
      <w:r>
        <w:rPr>
          <w:rFonts w:ascii="Calibri" w:hAnsi="Calibri" w:cs="Calibri"/>
          <w:b/>
          <w:sz w:val="22"/>
          <w:szCs w:val="22"/>
        </w:rPr>
        <w:t>Part I -</w:t>
      </w:r>
      <w:r w:rsidRPr="00094060">
        <w:rPr>
          <w:rFonts w:ascii="Calibri" w:hAnsi="Calibri" w:cs="Calibri"/>
          <w:b/>
          <w:sz w:val="22"/>
          <w:szCs w:val="22"/>
        </w:rPr>
        <w:t>Language/Diction</w:t>
      </w:r>
    </w:p>
    <w:p w:rsidR="005C1A7A" w:rsidRDefault="005C1A7A" w:rsidP="005C1A7A">
      <w:pPr>
        <w:numPr>
          <w:ilvl w:val="0"/>
          <w:numId w:val="1"/>
        </w:numPr>
        <w:rPr>
          <w:rFonts w:ascii="Calibri" w:hAnsi="Calibri"/>
          <w:sz w:val="22"/>
          <w:szCs w:val="22"/>
        </w:rPr>
      </w:pPr>
      <w:r>
        <w:rPr>
          <w:rFonts w:ascii="Calibri" w:hAnsi="Calibri"/>
          <w:sz w:val="22"/>
          <w:szCs w:val="22"/>
        </w:rPr>
        <w:t>Pathos</w:t>
      </w:r>
    </w:p>
    <w:p w:rsidR="005C1A7A" w:rsidRDefault="005C1A7A" w:rsidP="005C1A7A">
      <w:pPr>
        <w:numPr>
          <w:ilvl w:val="0"/>
          <w:numId w:val="1"/>
        </w:numPr>
        <w:rPr>
          <w:rFonts w:ascii="Calibri" w:hAnsi="Calibri"/>
          <w:sz w:val="22"/>
          <w:szCs w:val="22"/>
        </w:rPr>
      </w:pPr>
      <w:r>
        <w:rPr>
          <w:rFonts w:ascii="Calibri" w:hAnsi="Calibri"/>
          <w:sz w:val="22"/>
          <w:szCs w:val="22"/>
        </w:rPr>
        <w:t>Ethos</w:t>
      </w:r>
    </w:p>
    <w:p w:rsidR="005C1A7A" w:rsidRDefault="005C1A7A" w:rsidP="005C1A7A">
      <w:pPr>
        <w:numPr>
          <w:ilvl w:val="0"/>
          <w:numId w:val="1"/>
        </w:numPr>
        <w:rPr>
          <w:rFonts w:ascii="Calibri" w:hAnsi="Calibri"/>
          <w:sz w:val="22"/>
          <w:szCs w:val="22"/>
        </w:rPr>
      </w:pPr>
      <w:r>
        <w:rPr>
          <w:rFonts w:ascii="Calibri" w:hAnsi="Calibri"/>
          <w:sz w:val="22"/>
          <w:szCs w:val="22"/>
        </w:rPr>
        <w:t>Logos</w:t>
      </w:r>
    </w:p>
    <w:p w:rsidR="00001C56" w:rsidRPr="005C1A7A" w:rsidRDefault="00001C56" w:rsidP="005C1A7A">
      <w:pPr>
        <w:numPr>
          <w:ilvl w:val="0"/>
          <w:numId w:val="1"/>
        </w:numPr>
        <w:rPr>
          <w:rFonts w:ascii="Calibri" w:hAnsi="Calibri"/>
          <w:sz w:val="22"/>
          <w:szCs w:val="22"/>
        </w:rPr>
      </w:pPr>
      <w:r>
        <w:rPr>
          <w:rFonts w:ascii="Calibri" w:hAnsi="Calibri"/>
          <w:sz w:val="22"/>
          <w:szCs w:val="22"/>
        </w:rPr>
        <w:t>Kairos</w:t>
      </w:r>
    </w:p>
    <w:p w:rsidR="005C1A7A" w:rsidRDefault="00001C56" w:rsidP="005C1A7A">
      <w:pPr>
        <w:numPr>
          <w:ilvl w:val="0"/>
          <w:numId w:val="1"/>
        </w:numPr>
        <w:rPr>
          <w:rFonts w:ascii="Calibri" w:hAnsi="Calibri"/>
          <w:sz w:val="22"/>
          <w:szCs w:val="22"/>
        </w:rPr>
      </w:pPr>
      <w:r>
        <w:rPr>
          <w:rFonts w:ascii="Calibri" w:hAnsi="Calibri"/>
          <w:sz w:val="22"/>
          <w:szCs w:val="22"/>
        </w:rPr>
        <w:t>Deductive</w:t>
      </w:r>
    </w:p>
    <w:p w:rsidR="00001C56" w:rsidRPr="005C1A7A" w:rsidRDefault="00001C56" w:rsidP="005C1A7A">
      <w:pPr>
        <w:numPr>
          <w:ilvl w:val="0"/>
          <w:numId w:val="1"/>
        </w:numPr>
        <w:rPr>
          <w:rFonts w:ascii="Calibri" w:hAnsi="Calibri"/>
          <w:sz w:val="22"/>
          <w:szCs w:val="22"/>
        </w:rPr>
      </w:pPr>
      <w:r>
        <w:rPr>
          <w:rFonts w:ascii="Calibri" w:hAnsi="Calibri"/>
          <w:sz w:val="22"/>
          <w:szCs w:val="22"/>
        </w:rPr>
        <w:t>inductive</w:t>
      </w:r>
    </w:p>
    <w:p w:rsidR="005C1A7A" w:rsidRPr="005C1A7A" w:rsidRDefault="005C1A7A" w:rsidP="005C1A7A">
      <w:pPr>
        <w:numPr>
          <w:ilvl w:val="0"/>
          <w:numId w:val="1"/>
        </w:numPr>
        <w:rPr>
          <w:rFonts w:ascii="Calibri" w:hAnsi="Calibri"/>
          <w:sz w:val="22"/>
          <w:szCs w:val="22"/>
        </w:rPr>
      </w:pPr>
      <w:r w:rsidRPr="005C1A7A">
        <w:rPr>
          <w:rFonts w:ascii="Calibri" w:hAnsi="Calibri"/>
          <w:sz w:val="22"/>
          <w:szCs w:val="22"/>
        </w:rPr>
        <w:t>colloquialism</w:t>
      </w:r>
    </w:p>
    <w:p w:rsidR="005C1A7A" w:rsidRPr="005C1A7A" w:rsidRDefault="005C1A7A" w:rsidP="005C1A7A">
      <w:pPr>
        <w:numPr>
          <w:ilvl w:val="0"/>
          <w:numId w:val="1"/>
        </w:numPr>
        <w:rPr>
          <w:rFonts w:ascii="Calibri" w:hAnsi="Calibri"/>
          <w:sz w:val="22"/>
          <w:szCs w:val="22"/>
        </w:rPr>
      </w:pPr>
      <w:r w:rsidRPr="005C1A7A">
        <w:rPr>
          <w:rFonts w:ascii="Calibri" w:hAnsi="Calibri"/>
          <w:sz w:val="22"/>
          <w:szCs w:val="22"/>
        </w:rPr>
        <w:t>aphorism</w:t>
      </w:r>
    </w:p>
    <w:p w:rsidR="005C1A7A" w:rsidRPr="005C1A7A" w:rsidRDefault="005C1A7A" w:rsidP="005C1A7A">
      <w:pPr>
        <w:numPr>
          <w:ilvl w:val="0"/>
          <w:numId w:val="1"/>
        </w:numPr>
        <w:rPr>
          <w:rFonts w:ascii="Calibri" w:hAnsi="Calibri"/>
          <w:sz w:val="22"/>
          <w:szCs w:val="22"/>
        </w:rPr>
      </w:pPr>
      <w:r w:rsidRPr="005C1A7A">
        <w:rPr>
          <w:rFonts w:ascii="Calibri" w:hAnsi="Calibri"/>
          <w:sz w:val="22"/>
          <w:szCs w:val="22"/>
        </w:rPr>
        <w:t>connotation</w:t>
      </w:r>
    </w:p>
    <w:p w:rsidR="005C1A7A" w:rsidRPr="005C1A7A" w:rsidRDefault="005C1A7A" w:rsidP="005C1A7A">
      <w:pPr>
        <w:numPr>
          <w:ilvl w:val="0"/>
          <w:numId w:val="1"/>
        </w:numPr>
        <w:rPr>
          <w:rFonts w:ascii="Calibri" w:hAnsi="Calibri"/>
          <w:sz w:val="22"/>
          <w:szCs w:val="22"/>
        </w:rPr>
      </w:pPr>
      <w:r w:rsidRPr="005C1A7A">
        <w:rPr>
          <w:rFonts w:ascii="Calibri" w:hAnsi="Calibri"/>
          <w:sz w:val="22"/>
          <w:szCs w:val="22"/>
        </w:rPr>
        <w:t>euphemism</w:t>
      </w:r>
    </w:p>
    <w:p w:rsidR="005C1A7A" w:rsidRPr="005C1A7A" w:rsidRDefault="005C1A7A" w:rsidP="005C1A7A">
      <w:pPr>
        <w:numPr>
          <w:ilvl w:val="0"/>
          <w:numId w:val="1"/>
        </w:numPr>
        <w:rPr>
          <w:rFonts w:ascii="Calibri" w:hAnsi="Calibri"/>
          <w:sz w:val="22"/>
          <w:szCs w:val="22"/>
        </w:rPr>
      </w:pPr>
      <w:r w:rsidRPr="005C1A7A">
        <w:rPr>
          <w:rFonts w:ascii="Calibri" w:hAnsi="Calibri"/>
          <w:sz w:val="22"/>
          <w:szCs w:val="22"/>
        </w:rPr>
        <w:t>jargon</w:t>
      </w:r>
    </w:p>
    <w:p w:rsidR="005C1A7A" w:rsidRPr="005C1A7A" w:rsidRDefault="005C1A7A" w:rsidP="005C1A7A">
      <w:pPr>
        <w:numPr>
          <w:ilvl w:val="0"/>
          <w:numId w:val="1"/>
        </w:numPr>
        <w:rPr>
          <w:rFonts w:ascii="Calibri" w:hAnsi="Calibri"/>
          <w:sz w:val="22"/>
          <w:szCs w:val="22"/>
        </w:rPr>
      </w:pPr>
      <w:r w:rsidRPr="005C1A7A">
        <w:rPr>
          <w:rFonts w:ascii="Calibri" w:hAnsi="Calibri"/>
          <w:sz w:val="22"/>
          <w:szCs w:val="22"/>
        </w:rPr>
        <w:lastRenderedPageBreak/>
        <w:t>cliché</w:t>
      </w:r>
    </w:p>
    <w:p w:rsidR="005C1A7A" w:rsidRPr="005C1A7A" w:rsidRDefault="005C1A7A" w:rsidP="005C1A7A">
      <w:pPr>
        <w:numPr>
          <w:ilvl w:val="0"/>
          <w:numId w:val="1"/>
        </w:numPr>
        <w:rPr>
          <w:rFonts w:ascii="Calibri" w:hAnsi="Calibri"/>
          <w:sz w:val="22"/>
          <w:szCs w:val="22"/>
        </w:rPr>
      </w:pPr>
      <w:r w:rsidRPr="005C1A7A">
        <w:rPr>
          <w:rFonts w:ascii="Calibri" w:hAnsi="Calibri"/>
          <w:sz w:val="22"/>
          <w:szCs w:val="22"/>
        </w:rPr>
        <w:t>irony –verbal, dramatic and situational (provide an example of all three)</w:t>
      </w:r>
    </w:p>
    <w:p w:rsidR="005C1A7A" w:rsidRPr="005C1A7A" w:rsidRDefault="005C1A7A" w:rsidP="005C1A7A">
      <w:pPr>
        <w:numPr>
          <w:ilvl w:val="0"/>
          <w:numId w:val="1"/>
        </w:numPr>
        <w:rPr>
          <w:rFonts w:ascii="Calibri" w:hAnsi="Calibri"/>
          <w:sz w:val="22"/>
          <w:szCs w:val="22"/>
        </w:rPr>
      </w:pPr>
      <w:r w:rsidRPr="005C1A7A">
        <w:rPr>
          <w:rFonts w:ascii="Calibri" w:hAnsi="Calibri"/>
          <w:sz w:val="22"/>
          <w:szCs w:val="22"/>
        </w:rPr>
        <w:t>extended metaphor</w:t>
      </w:r>
    </w:p>
    <w:p w:rsidR="005C1A7A" w:rsidRPr="005C1A7A" w:rsidRDefault="005C1A7A" w:rsidP="005C1A7A">
      <w:pPr>
        <w:numPr>
          <w:ilvl w:val="0"/>
          <w:numId w:val="1"/>
        </w:numPr>
        <w:rPr>
          <w:rFonts w:ascii="Calibri" w:hAnsi="Calibri"/>
          <w:sz w:val="22"/>
          <w:szCs w:val="22"/>
        </w:rPr>
      </w:pPr>
      <w:r w:rsidRPr="005C1A7A">
        <w:rPr>
          <w:rFonts w:ascii="Calibri" w:hAnsi="Calibri"/>
          <w:sz w:val="22"/>
          <w:szCs w:val="22"/>
        </w:rPr>
        <w:t>understatement</w:t>
      </w:r>
    </w:p>
    <w:p w:rsidR="005C1A7A" w:rsidRPr="005C1A7A" w:rsidRDefault="005C1A7A" w:rsidP="005C1A7A">
      <w:pPr>
        <w:numPr>
          <w:ilvl w:val="0"/>
          <w:numId w:val="1"/>
        </w:numPr>
        <w:rPr>
          <w:rFonts w:ascii="Calibri" w:hAnsi="Calibri"/>
          <w:sz w:val="22"/>
          <w:szCs w:val="22"/>
        </w:rPr>
      </w:pPr>
      <w:r w:rsidRPr="005C1A7A">
        <w:rPr>
          <w:rFonts w:ascii="Calibri" w:hAnsi="Calibri"/>
          <w:sz w:val="22"/>
          <w:szCs w:val="22"/>
        </w:rPr>
        <w:t>hyperbole</w:t>
      </w:r>
    </w:p>
    <w:p w:rsidR="005C1A7A" w:rsidRPr="005C1A7A" w:rsidRDefault="005C1A7A" w:rsidP="005C1A7A">
      <w:pPr>
        <w:numPr>
          <w:ilvl w:val="0"/>
          <w:numId w:val="1"/>
        </w:numPr>
        <w:rPr>
          <w:rFonts w:ascii="Calibri" w:hAnsi="Calibri"/>
          <w:sz w:val="22"/>
          <w:szCs w:val="22"/>
        </w:rPr>
      </w:pPr>
      <w:r w:rsidRPr="005C1A7A">
        <w:rPr>
          <w:rFonts w:ascii="Calibri" w:hAnsi="Calibri"/>
          <w:sz w:val="22"/>
          <w:szCs w:val="22"/>
        </w:rPr>
        <w:t>oxymoron</w:t>
      </w:r>
    </w:p>
    <w:p w:rsidR="005C1A7A" w:rsidRPr="005C1A7A" w:rsidRDefault="005C1A7A" w:rsidP="005C1A7A">
      <w:pPr>
        <w:numPr>
          <w:ilvl w:val="0"/>
          <w:numId w:val="1"/>
        </w:numPr>
        <w:rPr>
          <w:rFonts w:ascii="Calibri" w:hAnsi="Calibri"/>
          <w:sz w:val="22"/>
          <w:szCs w:val="22"/>
        </w:rPr>
      </w:pPr>
      <w:r w:rsidRPr="005C1A7A">
        <w:rPr>
          <w:rFonts w:ascii="Calibri" w:hAnsi="Calibri"/>
          <w:sz w:val="22"/>
          <w:szCs w:val="22"/>
        </w:rPr>
        <w:t>idiom</w:t>
      </w:r>
    </w:p>
    <w:p w:rsidR="005C1A7A" w:rsidRPr="005C1A7A" w:rsidRDefault="005C1A7A" w:rsidP="005C1A7A">
      <w:pPr>
        <w:numPr>
          <w:ilvl w:val="0"/>
          <w:numId w:val="1"/>
        </w:numPr>
        <w:rPr>
          <w:rFonts w:ascii="Calibri" w:hAnsi="Calibri"/>
          <w:sz w:val="22"/>
          <w:szCs w:val="22"/>
        </w:rPr>
      </w:pPr>
      <w:r w:rsidRPr="005C1A7A">
        <w:rPr>
          <w:rFonts w:ascii="Calibri" w:hAnsi="Calibri"/>
          <w:sz w:val="22"/>
          <w:szCs w:val="22"/>
        </w:rPr>
        <w:t>prose</w:t>
      </w:r>
    </w:p>
    <w:p w:rsidR="005C1A7A" w:rsidRPr="005C1A7A" w:rsidRDefault="005C1A7A" w:rsidP="005C1A7A">
      <w:pPr>
        <w:numPr>
          <w:ilvl w:val="0"/>
          <w:numId w:val="1"/>
        </w:numPr>
        <w:rPr>
          <w:rFonts w:ascii="Calibri" w:hAnsi="Calibri"/>
          <w:sz w:val="22"/>
          <w:szCs w:val="22"/>
        </w:rPr>
      </w:pPr>
      <w:r w:rsidRPr="005C1A7A">
        <w:rPr>
          <w:rFonts w:ascii="Calibri" w:hAnsi="Calibri"/>
          <w:sz w:val="22"/>
          <w:szCs w:val="22"/>
        </w:rPr>
        <w:t>rhetoric</w:t>
      </w:r>
    </w:p>
    <w:p w:rsidR="005C1A7A" w:rsidRDefault="00001C56" w:rsidP="005C1A7A">
      <w:pPr>
        <w:numPr>
          <w:ilvl w:val="0"/>
          <w:numId w:val="1"/>
        </w:numPr>
        <w:rPr>
          <w:rFonts w:ascii="Calibri" w:hAnsi="Calibri"/>
          <w:sz w:val="22"/>
          <w:szCs w:val="22"/>
        </w:rPr>
      </w:pPr>
      <w:r>
        <w:rPr>
          <w:rFonts w:ascii="Calibri" w:hAnsi="Calibri"/>
          <w:sz w:val="22"/>
          <w:szCs w:val="22"/>
        </w:rPr>
        <w:t>satire</w:t>
      </w:r>
    </w:p>
    <w:p w:rsidR="00001C56" w:rsidRDefault="00001C56" w:rsidP="005C1A7A">
      <w:pPr>
        <w:numPr>
          <w:ilvl w:val="0"/>
          <w:numId w:val="1"/>
        </w:numPr>
        <w:rPr>
          <w:rFonts w:ascii="Calibri" w:hAnsi="Calibri"/>
          <w:sz w:val="22"/>
          <w:szCs w:val="22"/>
        </w:rPr>
      </w:pPr>
      <w:r>
        <w:rPr>
          <w:rFonts w:ascii="Calibri" w:hAnsi="Calibri"/>
          <w:sz w:val="22"/>
          <w:szCs w:val="22"/>
        </w:rPr>
        <w:t>sarcasm</w:t>
      </w:r>
    </w:p>
    <w:p w:rsidR="00001C56" w:rsidRDefault="00001C56" w:rsidP="005C1A7A">
      <w:pPr>
        <w:numPr>
          <w:ilvl w:val="0"/>
          <w:numId w:val="1"/>
        </w:numPr>
        <w:rPr>
          <w:rFonts w:ascii="Calibri" w:hAnsi="Calibri"/>
          <w:sz w:val="22"/>
          <w:szCs w:val="22"/>
        </w:rPr>
      </w:pPr>
      <w:r>
        <w:rPr>
          <w:rFonts w:ascii="Calibri" w:hAnsi="Calibri"/>
          <w:sz w:val="22"/>
          <w:szCs w:val="22"/>
        </w:rPr>
        <w:t>syntax</w:t>
      </w:r>
    </w:p>
    <w:p w:rsidR="005C1A7A" w:rsidRDefault="005C1A7A" w:rsidP="005C1A7A">
      <w:pPr>
        <w:numPr>
          <w:ilvl w:val="0"/>
          <w:numId w:val="1"/>
        </w:numPr>
        <w:rPr>
          <w:rFonts w:ascii="Calibri" w:hAnsi="Calibri"/>
          <w:sz w:val="22"/>
          <w:szCs w:val="22"/>
        </w:rPr>
      </w:pPr>
      <w:r>
        <w:rPr>
          <w:rFonts w:ascii="Calibri" w:hAnsi="Calibri"/>
          <w:sz w:val="22"/>
          <w:szCs w:val="22"/>
        </w:rPr>
        <w:t>concession/refutation</w:t>
      </w:r>
    </w:p>
    <w:p w:rsidR="00001C56" w:rsidRDefault="00001C56" w:rsidP="005C1A7A">
      <w:pPr>
        <w:numPr>
          <w:ilvl w:val="0"/>
          <w:numId w:val="1"/>
        </w:numPr>
        <w:rPr>
          <w:rFonts w:ascii="Calibri" w:hAnsi="Calibri"/>
          <w:sz w:val="22"/>
          <w:szCs w:val="22"/>
        </w:rPr>
      </w:pPr>
      <w:r>
        <w:rPr>
          <w:rFonts w:ascii="Calibri" w:hAnsi="Calibri"/>
          <w:sz w:val="22"/>
          <w:szCs w:val="22"/>
        </w:rPr>
        <w:t>antecedent</w:t>
      </w:r>
    </w:p>
    <w:p w:rsidR="005C1A7A" w:rsidRDefault="005C1A7A" w:rsidP="005C1A7A">
      <w:pPr>
        <w:rPr>
          <w:rFonts w:ascii="Calibri" w:hAnsi="Calibri"/>
          <w:sz w:val="22"/>
          <w:szCs w:val="22"/>
        </w:rPr>
      </w:pPr>
    </w:p>
    <w:p w:rsidR="005C1A7A" w:rsidRDefault="005C1A7A" w:rsidP="005C1A7A">
      <w:pPr>
        <w:rPr>
          <w:rFonts w:ascii="Calibri" w:hAnsi="Calibri"/>
          <w:sz w:val="22"/>
          <w:szCs w:val="22"/>
        </w:rPr>
      </w:pPr>
    </w:p>
    <w:p w:rsidR="005C1A7A" w:rsidRDefault="005C1A7A" w:rsidP="005C1A7A">
      <w:pPr>
        <w:rPr>
          <w:rFonts w:ascii="Calibri" w:hAnsi="Calibri"/>
          <w:b/>
          <w:sz w:val="22"/>
          <w:szCs w:val="22"/>
        </w:rPr>
      </w:pPr>
      <w:r w:rsidRPr="005C1A7A">
        <w:rPr>
          <w:rFonts w:ascii="Calibri" w:hAnsi="Calibri"/>
          <w:b/>
          <w:sz w:val="22"/>
          <w:szCs w:val="22"/>
        </w:rPr>
        <w:t xml:space="preserve">Part II </w:t>
      </w:r>
      <w:r>
        <w:rPr>
          <w:rFonts w:ascii="Calibri" w:hAnsi="Calibri"/>
          <w:b/>
          <w:sz w:val="22"/>
          <w:szCs w:val="22"/>
        </w:rPr>
        <w:t>–</w:t>
      </w:r>
      <w:r w:rsidRPr="005C1A7A">
        <w:rPr>
          <w:rFonts w:ascii="Calibri" w:hAnsi="Calibri"/>
          <w:b/>
          <w:sz w:val="22"/>
          <w:szCs w:val="22"/>
        </w:rPr>
        <w:t xml:space="preserve"> Reading</w:t>
      </w:r>
    </w:p>
    <w:p w:rsidR="005C1A7A" w:rsidRDefault="005C1A7A" w:rsidP="005C1A7A">
      <w:pPr>
        <w:rPr>
          <w:rFonts w:ascii="Calibri" w:hAnsi="Calibri"/>
          <w:sz w:val="22"/>
          <w:szCs w:val="22"/>
        </w:rPr>
      </w:pPr>
      <w:r>
        <w:rPr>
          <w:rFonts w:ascii="Calibri" w:hAnsi="Calibri"/>
          <w:sz w:val="22"/>
          <w:szCs w:val="22"/>
        </w:rPr>
        <w:t xml:space="preserve">As previously stated it is imperative that you are well read.  The AP English 11 course focuses on analyzing nonfiction texts.  Below </w:t>
      </w:r>
      <w:r w:rsidR="00977133">
        <w:rPr>
          <w:rFonts w:ascii="Calibri" w:hAnsi="Calibri"/>
          <w:sz w:val="22"/>
          <w:szCs w:val="22"/>
        </w:rPr>
        <w:t>is the</w:t>
      </w:r>
      <w:r>
        <w:rPr>
          <w:rFonts w:ascii="Calibri" w:hAnsi="Calibri"/>
          <w:sz w:val="22"/>
          <w:szCs w:val="22"/>
        </w:rPr>
        <w:t xml:space="preserve"> text you must read this summer.  </w:t>
      </w:r>
      <w:r w:rsidR="00580A43">
        <w:rPr>
          <w:rFonts w:ascii="Calibri" w:hAnsi="Calibri"/>
          <w:sz w:val="22"/>
          <w:szCs w:val="22"/>
        </w:rPr>
        <w:t xml:space="preserve">I recommend purchasing a copy of the text.  </w:t>
      </w:r>
      <w:bookmarkStart w:id="0" w:name="_GoBack"/>
      <w:bookmarkEnd w:id="0"/>
    </w:p>
    <w:p w:rsidR="005C1A7A" w:rsidRDefault="005C1A7A" w:rsidP="005C1A7A">
      <w:pPr>
        <w:rPr>
          <w:rFonts w:ascii="Calibri" w:hAnsi="Calibri"/>
          <w:sz w:val="22"/>
          <w:szCs w:val="22"/>
        </w:rPr>
      </w:pPr>
      <w:r>
        <w:rPr>
          <w:rFonts w:ascii="Calibri" w:hAnsi="Calibri"/>
          <w:sz w:val="22"/>
          <w:szCs w:val="22"/>
        </w:rPr>
        <w:t xml:space="preserve"> </w:t>
      </w:r>
    </w:p>
    <w:p w:rsidR="005C1A7A" w:rsidRDefault="005C1A7A" w:rsidP="005C1A7A">
      <w:pPr>
        <w:rPr>
          <w:rFonts w:ascii="Calibri" w:hAnsi="Calibri"/>
          <w:sz w:val="22"/>
          <w:szCs w:val="22"/>
        </w:rPr>
      </w:pPr>
      <w:r>
        <w:rPr>
          <w:rFonts w:ascii="Calibri" w:hAnsi="Calibri"/>
          <w:sz w:val="22"/>
          <w:szCs w:val="22"/>
        </w:rPr>
        <w:t>Dialectical Analysis:</w:t>
      </w:r>
    </w:p>
    <w:p w:rsidR="005C1A7A" w:rsidRDefault="005C1A7A" w:rsidP="005C1A7A">
      <w:pPr>
        <w:rPr>
          <w:rFonts w:ascii="Calibri" w:hAnsi="Calibri"/>
          <w:sz w:val="22"/>
          <w:szCs w:val="22"/>
        </w:rPr>
      </w:pPr>
    </w:p>
    <w:p w:rsidR="005C1A7A" w:rsidRDefault="005C1A7A" w:rsidP="005C1A7A">
      <w:pPr>
        <w:rPr>
          <w:rFonts w:ascii="Calibri" w:hAnsi="Calibri"/>
          <w:sz w:val="22"/>
          <w:szCs w:val="22"/>
        </w:rPr>
      </w:pPr>
      <w:r>
        <w:rPr>
          <w:rFonts w:ascii="Calibri" w:hAnsi="Calibri"/>
          <w:sz w:val="22"/>
          <w:szCs w:val="22"/>
        </w:rPr>
        <w:t>Required texts</w:t>
      </w:r>
      <w:r w:rsidR="006F0453">
        <w:rPr>
          <w:rFonts w:ascii="Calibri" w:hAnsi="Calibri"/>
          <w:sz w:val="22"/>
          <w:szCs w:val="22"/>
        </w:rPr>
        <w:t>*</w:t>
      </w:r>
      <w:r>
        <w:rPr>
          <w:rFonts w:ascii="Calibri" w:hAnsi="Calibri"/>
          <w:sz w:val="22"/>
          <w:szCs w:val="22"/>
        </w:rPr>
        <w:t>:</w:t>
      </w:r>
    </w:p>
    <w:p w:rsidR="005C1A7A" w:rsidRDefault="005C1A7A" w:rsidP="005C1A7A">
      <w:pPr>
        <w:pStyle w:val="ListParagraph"/>
        <w:numPr>
          <w:ilvl w:val="0"/>
          <w:numId w:val="2"/>
        </w:numPr>
        <w:rPr>
          <w:rFonts w:ascii="Calibri" w:hAnsi="Calibri"/>
          <w:sz w:val="22"/>
          <w:szCs w:val="22"/>
        </w:rPr>
      </w:pPr>
      <w:r w:rsidRPr="005C1A7A">
        <w:rPr>
          <w:rFonts w:ascii="Calibri" w:hAnsi="Calibri"/>
          <w:i/>
          <w:sz w:val="22"/>
          <w:szCs w:val="22"/>
        </w:rPr>
        <w:t>Black Like Me</w:t>
      </w:r>
      <w:r>
        <w:rPr>
          <w:rFonts w:ascii="Calibri" w:hAnsi="Calibri"/>
          <w:sz w:val="22"/>
          <w:szCs w:val="22"/>
        </w:rPr>
        <w:tab/>
        <w:t>John Howard Griffin</w:t>
      </w:r>
    </w:p>
    <w:p w:rsidR="006F0453" w:rsidRPr="006F0453" w:rsidRDefault="006F0453" w:rsidP="006F0453">
      <w:pPr>
        <w:ind w:left="360"/>
        <w:rPr>
          <w:rFonts w:ascii="Calibri" w:hAnsi="Calibri"/>
          <w:b/>
          <w:sz w:val="22"/>
          <w:szCs w:val="22"/>
        </w:rPr>
      </w:pPr>
      <w:r w:rsidRPr="006F0453">
        <w:rPr>
          <w:rFonts w:ascii="Calibri" w:hAnsi="Calibri"/>
          <w:b/>
          <w:sz w:val="22"/>
          <w:szCs w:val="22"/>
        </w:rPr>
        <w:t xml:space="preserve">*Bring a copy </w:t>
      </w:r>
      <w:r w:rsidR="00001C56">
        <w:rPr>
          <w:rFonts w:ascii="Calibri" w:hAnsi="Calibri"/>
          <w:b/>
          <w:sz w:val="22"/>
          <w:szCs w:val="22"/>
        </w:rPr>
        <w:t>of the text</w:t>
      </w:r>
      <w:r w:rsidRPr="006F0453">
        <w:rPr>
          <w:rFonts w:ascii="Calibri" w:hAnsi="Calibri"/>
          <w:b/>
          <w:sz w:val="22"/>
          <w:szCs w:val="22"/>
        </w:rPr>
        <w:t xml:space="preserve"> with you on the first day of school.</w:t>
      </w:r>
    </w:p>
    <w:p w:rsidR="005C1A7A" w:rsidRDefault="005C1A7A" w:rsidP="005C1A7A">
      <w:pPr>
        <w:rPr>
          <w:rFonts w:ascii="Calibri" w:hAnsi="Calibri"/>
          <w:sz w:val="22"/>
          <w:szCs w:val="22"/>
        </w:rPr>
      </w:pPr>
    </w:p>
    <w:p w:rsidR="005C1A7A" w:rsidRDefault="005C1A7A" w:rsidP="005C1A7A">
      <w:pPr>
        <w:rPr>
          <w:rFonts w:ascii="Calibri" w:hAnsi="Calibri"/>
          <w:sz w:val="22"/>
          <w:szCs w:val="22"/>
        </w:rPr>
      </w:pPr>
      <w:r>
        <w:rPr>
          <w:rFonts w:ascii="Calibri" w:hAnsi="Calibri"/>
          <w:sz w:val="22"/>
          <w:szCs w:val="22"/>
        </w:rPr>
        <w:t xml:space="preserve">For </w:t>
      </w:r>
      <w:r w:rsidR="00001C56">
        <w:rPr>
          <w:rFonts w:ascii="Calibri" w:hAnsi="Calibri"/>
          <w:sz w:val="22"/>
          <w:szCs w:val="22"/>
        </w:rPr>
        <w:t xml:space="preserve">the text you will complete an analysis </w:t>
      </w:r>
      <w:r>
        <w:rPr>
          <w:rFonts w:ascii="Calibri" w:hAnsi="Calibri"/>
          <w:sz w:val="22"/>
          <w:szCs w:val="22"/>
        </w:rPr>
        <w:t>that demonstrate</w:t>
      </w:r>
      <w:r w:rsidR="00001C56">
        <w:rPr>
          <w:rFonts w:ascii="Calibri" w:hAnsi="Calibri"/>
          <w:sz w:val="22"/>
          <w:szCs w:val="22"/>
        </w:rPr>
        <w:t>s</w:t>
      </w:r>
      <w:r>
        <w:rPr>
          <w:rFonts w:ascii="Calibri" w:hAnsi="Calibri"/>
          <w:sz w:val="22"/>
          <w:szCs w:val="22"/>
        </w:rPr>
        <w:t xml:space="preserve"> engagement with the text, attempts to understand the various arguments presented and provides a sampling of your best critical thinking.</w:t>
      </w:r>
    </w:p>
    <w:p w:rsidR="006F0453" w:rsidRDefault="006F0453" w:rsidP="005C1A7A">
      <w:pPr>
        <w:rPr>
          <w:rFonts w:ascii="Calibri" w:hAnsi="Calibri"/>
          <w:sz w:val="22"/>
          <w:szCs w:val="22"/>
        </w:rPr>
      </w:pPr>
    </w:p>
    <w:p w:rsidR="005C1A7A" w:rsidRDefault="00001C56" w:rsidP="005C1A7A">
      <w:pPr>
        <w:rPr>
          <w:rFonts w:ascii="Calibri" w:hAnsi="Calibri"/>
          <w:sz w:val="22"/>
          <w:szCs w:val="22"/>
        </w:rPr>
      </w:pPr>
      <w:r>
        <w:rPr>
          <w:rFonts w:ascii="Calibri" w:hAnsi="Calibri"/>
          <w:sz w:val="22"/>
          <w:szCs w:val="22"/>
        </w:rPr>
        <w:t>Complete</w:t>
      </w:r>
      <w:r w:rsidR="005C1A7A">
        <w:rPr>
          <w:rFonts w:ascii="Calibri" w:hAnsi="Calibri"/>
          <w:sz w:val="22"/>
          <w:szCs w:val="22"/>
        </w:rPr>
        <w:t xml:space="preserve"> a chart like the one below.  All entries must be typed (12 point font, Times New Roman print).</w:t>
      </w:r>
    </w:p>
    <w:p w:rsidR="005C1A7A" w:rsidRDefault="005C1A7A" w:rsidP="005C1A7A">
      <w:pPr>
        <w:rPr>
          <w:rFonts w:ascii="Calibri" w:hAnsi="Calibri"/>
          <w:sz w:val="22"/>
          <w:szCs w:val="22"/>
        </w:rPr>
      </w:pPr>
    </w:p>
    <w:p w:rsidR="005C1A7A" w:rsidRDefault="005C1A7A" w:rsidP="005C1A7A">
      <w:pPr>
        <w:rPr>
          <w:rFonts w:ascii="Calibri" w:hAnsi="Calibri"/>
          <w:sz w:val="22"/>
          <w:szCs w:val="22"/>
        </w:rPr>
      </w:pPr>
      <w:r>
        <w:rPr>
          <w:rFonts w:ascii="Calibri" w:hAnsi="Calibri"/>
          <w:sz w:val="22"/>
          <w:szCs w:val="22"/>
        </w:rPr>
        <w:t xml:space="preserve">Select </w:t>
      </w:r>
      <w:r w:rsidR="00001C56">
        <w:rPr>
          <w:rFonts w:ascii="Calibri" w:hAnsi="Calibri"/>
          <w:sz w:val="22"/>
          <w:szCs w:val="22"/>
        </w:rPr>
        <w:t>30</w:t>
      </w:r>
      <w:r>
        <w:rPr>
          <w:rFonts w:ascii="Calibri" w:hAnsi="Calibri"/>
          <w:sz w:val="22"/>
          <w:szCs w:val="22"/>
        </w:rPr>
        <w:t xml:space="preserve"> meaningful passages that adequately draw from the beginning, middle, and end of </w:t>
      </w:r>
      <w:r w:rsidR="00001C56">
        <w:rPr>
          <w:rFonts w:ascii="Calibri" w:hAnsi="Calibri"/>
          <w:sz w:val="22"/>
          <w:szCs w:val="22"/>
        </w:rPr>
        <w:t>the text</w:t>
      </w:r>
      <w:r>
        <w:rPr>
          <w:rFonts w:ascii="Calibri" w:hAnsi="Calibri"/>
          <w:sz w:val="22"/>
          <w:szCs w:val="22"/>
        </w:rPr>
        <w:t>.</w:t>
      </w:r>
    </w:p>
    <w:p w:rsidR="005C1A7A" w:rsidRDefault="005C1A7A" w:rsidP="005C1A7A">
      <w:pPr>
        <w:rPr>
          <w:rFonts w:ascii="Calibri" w:hAnsi="Calibri"/>
          <w:sz w:val="22"/>
          <w:szCs w:val="22"/>
        </w:rPr>
      </w:pPr>
    </w:p>
    <w:p w:rsidR="005C1A7A" w:rsidRDefault="005C1A7A" w:rsidP="005C1A7A">
      <w:pPr>
        <w:rPr>
          <w:rFonts w:ascii="Calibri" w:hAnsi="Calibri"/>
          <w:sz w:val="22"/>
          <w:szCs w:val="22"/>
        </w:rPr>
      </w:pPr>
      <w:r>
        <w:rPr>
          <w:rFonts w:ascii="Calibri" w:hAnsi="Calibri"/>
          <w:sz w:val="22"/>
          <w:szCs w:val="22"/>
        </w:rPr>
        <w:t>Write out the entire passage to which you will refer and include the page number from which it came.</w:t>
      </w:r>
    </w:p>
    <w:p w:rsidR="005C1A7A" w:rsidRDefault="005C1A7A" w:rsidP="005C1A7A">
      <w:pPr>
        <w:rPr>
          <w:rFonts w:ascii="Calibri" w:hAnsi="Calibri"/>
          <w:sz w:val="22"/>
          <w:szCs w:val="22"/>
        </w:rPr>
      </w:pPr>
    </w:p>
    <w:p w:rsidR="005C1A7A" w:rsidRDefault="005C1A7A" w:rsidP="005C1A7A">
      <w:pPr>
        <w:rPr>
          <w:rFonts w:ascii="Calibri" w:hAnsi="Calibri"/>
          <w:sz w:val="22"/>
          <w:szCs w:val="22"/>
        </w:rPr>
      </w:pPr>
      <w:r>
        <w:rPr>
          <w:rFonts w:ascii="Calibri" w:hAnsi="Calibri"/>
          <w:sz w:val="22"/>
          <w:szCs w:val="22"/>
        </w:rPr>
        <w:t xml:space="preserve">Paraphrase or summarize the passage.  It will be helpful to provide the context for the passage.  </w:t>
      </w:r>
    </w:p>
    <w:p w:rsidR="005C1A7A" w:rsidRDefault="005C1A7A" w:rsidP="005C1A7A">
      <w:pPr>
        <w:rPr>
          <w:rFonts w:ascii="Calibri" w:hAnsi="Calibri"/>
          <w:sz w:val="22"/>
          <w:szCs w:val="22"/>
        </w:rPr>
      </w:pPr>
    </w:p>
    <w:p w:rsidR="005C1A7A" w:rsidRDefault="005C1A7A" w:rsidP="005C1A7A">
      <w:pPr>
        <w:rPr>
          <w:rFonts w:ascii="Calibri" w:hAnsi="Calibri"/>
          <w:sz w:val="22"/>
          <w:szCs w:val="22"/>
        </w:rPr>
      </w:pPr>
      <w:r>
        <w:rPr>
          <w:rFonts w:ascii="Calibri" w:hAnsi="Calibri"/>
          <w:sz w:val="22"/>
          <w:szCs w:val="22"/>
        </w:rPr>
        <w:t>Analyze and react to the passage in full sentences – not notes.  This is not a personal reaction or summary; rather you should attempt to analyze the methods that the writer uses to make his or her argument.  Your analysis should be longer than the selected quotation or passage.</w:t>
      </w:r>
    </w:p>
    <w:p w:rsidR="005C1A7A" w:rsidRDefault="005C1A7A" w:rsidP="005C1A7A">
      <w:pPr>
        <w:rPr>
          <w:rFonts w:ascii="Calibri" w:hAnsi="Calibri"/>
          <w:sz w:val="22"/>
          <w:szCs w:val="22"/>
        </w:rPr>
      </w:pPr>
    </w:p>
    <w:p w:rsidR="005C1A7A" w:rsidRDefault="005C1A7A">
      <w:pPr>
        <w:spacing w:after="200" w:line="276" w:lineRule="auto"/>
        <w:rPr>
          <w:rFonts w:ascii="Calibri" w:hAnsi="Calibri"/>
          <w:sz w:val="22"/>
          <w:szCs w:val="22"/>
        </w:rPr>
      </w:pPr>
      <w:r>
        <w:rPr>
          <w:rFonts w:ascii="Calibri" w:hAnsi="Calibri"/>
          <w:sz w:val="22"/>
          <w:szCs w:val="22"/>
        </w:rPr>
        <w:br w:type="page"/>
      </w:r>
    </w:p>
    <w:p w:rsidR="005C1A7A" w:rsidRDefault="005C1A7A" w:rsidP="005C1A7A">
      <w:pPr>
        <w:rPr>
          <w:rFonts w:ascii="Calibri" w:hAnsi="Calibri"/>
          <w:sz w:val="22"/>
          <w:szCs w:val="22"/>
        </w:rPr>
      </w:pPr>
      <w:r>
        <w:rPr>
          <w:rFonts w:ascii="Calibri" w:hAnsi="Calibri"/>
          <w:sz w:val="22"/>
          <w:szCs w:val="22"/>
        </w:rPr>
        <w:t>Example Set Up</w:t>
      </w:r>
    </w:p>
    <w:p w:rsidR="005C1A7A" w:rsidRDefault="005C1A7A" w:rsidP="005C1A7A">
      <w:pPr>
        <w:rPr>
          <w:rFonts w:ascii="Calibri" w:hAnsi="Calibri"/>
          <w:sz w:val="22"/>
          <w:szCs w:val="22"/>
        </w:rPr>
      </w:pPr>
      <w:r>
        <w:rPr>
          <w:rFonts w:ascii="Calibri" w:hAnsi="Calibri"/>
          <w:sz w:val="22"/>
          <w:szCs w:val="22"/>
        </w:rPr>
        <w:t>Student Name:</w:t>
      </w:r>
    </w:p>
    <w:p w:rsidR="005C1A7A" w:rsidRDefault="005C1A7A" w:rsidP="005C1A7A">
      <w:pPr>
        <w:rPr>
          <w:rFonts w:ascii="Calibri" w:hAnsi="Calibri"/>
          <w:sz w:val="22"/>
          <w:szCs w:val="22"/>
        </w:rPr>
      </w:pPr>
      <w:r>
        <w:rPr>
          <w:rFonts w:ascii="Calibri" w:hAnsi="Calibri"/>
          <w:sz w:val="22"/>
          <w:szCs w:val="22"/>
        </w:rPr>
        <w:t>Book Title:</w:t>
      </w:r>
    </w:p>
    <w:p w:rsidR="005C1A7A" w:rsidRDefault="005C1A7A" w:rsidP="005C1A7A">
      <w:pPr>
        <w:rPr>
          <w:rFonts w:ascii="Calibri" w:hAnsi="Calibri"/>
          <w:sz w:val="22"/>
          <w:szCs w:val="22"/>
        </w:rPr>
      </w:pPr>
      <w:r>
        <w:rPr>
          <w:rFonts w:ascii="Calibri" w:hAnsi="Calibri"/>
          <w:sz w:val="22"/>
          <w:szCs w:val="22"/>
        </w:rPr>
        <w:t>Author:</w:t>
      </w:r>
    </w:p>
    <w:tbl>
      <w:tblPr>
        <w:tblStyle w:val="TableGrid"/>
        <w:tblW w:w="0" w:type="auto"/>
        <w:tblLook w:val="04A0" w:firstRow="1" w:lastRow="0" w:firstColumn="1" w:lastColumn="0" w:noHBand="0" w:noVBand="1"/>
      </w:tblPr>
      <w:tblGrid>
        <w:gridCol w:w="3133"/>
        <w:gridCol w:w="3110"/>
        <w:gridCol w:w="3107"/>
      </w:tblGrid>
      <w:tr w:rsidR="005C1A7A" w:rsidTr="005C1A7A">
        <w:tc>
          <w:tcPr>
            <w:tcW w:w="3192" w:type="dxa"/>
          </w:tcPr>
          <w:p w:rsidR="005C1A7A" w:rsidRPr="005C1A7A" w:rsidRDefault="005C1A7A" w:rsidP="005C1A7A">
            <w:pPr>
              <w:jc w:val="center"/>
              <w:rPr>
                <w:rFonts w:asciiTheme="minorHAnsi" w:hAnsiTheme="minorHAnsi"/>
                <w:sz w:val="22"/>
                <w:szCs w:val="22"/>
              </w:rPr>
            </w:pPr>
            <w:r w:rsidRPr="005C1A7A">
              <w:rPr>
                <w:rFonts w:asciiTheme="minorHAnsi" w:hAnsiTheme="minorHAnsi"/>
                <w:sz w:val="22"/>
                <w:szCs w:val="22"/>
              </w:rPr>
              <w:t>Quotation/Passage from the text w/page number</w:t>
            </w:r>
          </w:p>
        </w:tc>
        <w:tc>
          <w:tcPr>
            <w:tcW w:w="3192" w:type="dxa"/>
          </w:tcPr>
          <w:p w:rsidR="005C1A7A" w:rsidRDefault="005C1A7A" w:rsidP="005C1A7A">
            <w:pPr>
              <w:jc w:val="center"/>
              <w:rPr>
                <w:rFonts w:ascii="Calibri" w:hAnsi="Calibri"/>
                <w:sz w:val="22"/>
                <w:szCs w:val="22"/>
              </w:rPr>
            </w:pPr>
            <w:r>
              <w:rPr>
                <w:rFonts w:ascii="Calibri" w:hAnsi="Calibri"/>
                <w:sz w:val="22"/>
                <w:szCs w:val="22"/>
              </w:rPr>
              <w:t>Paraphrase or Summary</w:t>
            </w:r>
          </w:p>
        </w:tc>
        <w:tc>
          <w:tcPr>
            <w:tcW w:w="3192" w:type="dxa"/>
          </w:tcPr>
          <w:p w:rsidR="005C1A7A" w:rsidRDefault="005C1A7A" w:rsidP="005C1A7A">
            <w:pPr>
              <w:jc w:val="center"/>
              <w:rPr>
                <w:rFonts w:ascii="Calibri" w:hAnsi="Calibri"/>
                <w:sz w:val="22"/>
                <w:szCs w:val="22"/>
              </w:rPr>
            </w:pPr>
            <w:r>
              <w:rPr>
                <w:rFonts w:ascii="Calibri" w:hAnsi="Calibri"/>
                <w:sz w:val="22"/>
                <w:szCs w:val="22"/>
              </w:rPr>
              <w:t>Analyze and React</w:t>
            </w:r>
          </w:p>
        </w:tc>
      </w:tr>
      <w:tr w:rsidR="005C1A7A" w:rsidRPr="005C1A7A" w:rsidTr="005C1A7A">
        <w:tc>
          <w:tcPr>
            <w:tcW w:w="3192" w:type="dxa"/>
          </w:tcPr>
          <w:p w:rsidR="005C1A7A" w:rsidRPr="005C1A7A" w:rsidRDefault="005C1A7A" w:rsidP="005C1A7A">
            <w:pPr>
              <w:rPr>
                <w:rFonts w:asciiTheme="minorHAnsi" w:hAnsiTheme="minorHAnsi"/>
                <w:sz w:val="22"/>
                <w:szCs w:val="22"/>
              </w:rPr>
            </w:pPr>
            <w:r w:rsidRPr="005C1A7A">
              <w:rPr>
                <w:rFonts w:asciiTheme="minorHAnsi" w:hAnsiTheme="minorHAnsi"/>
                <w:sz w:val="22"/>
                <w:szCs w:val="22"/>
              </w:rPr>
              <w:t>I played a lot of Monopoly growing up. Like most players of the game, I loved drawing a yellow Community Chest card and discovering a “bank error” that allowed me to collect $200. It never occurred to me not to take the cash. After all, banks have plenty of money, and if one makes an error in your favor, why argue? I haven’t played Monopoly in twenty years, but I’d still take the $200 today. And what if a real bank made an error in my favor? That would be a tougher dilemma. Such things do happen. (1)</w:t>
            </w:r>
          </w:p>
        </w:tc>
        <w:tc>
          <w:tcPr>
            <w:tcW w:w="3192" w:type="dxa"/>
          </w:tcPr>
          <w:p w:rsidR="005C1A7A" w:rsidRPr="005C1A7A" w:rsidRDefault="005C1A7A" w:rsidP="005C1A7A">
            <w:pPr>
              <w:rPr>
                <w:rFonts w:asciiTheme="minorHAnsi" w:hAnsiTheme="minorHAnsi"/>
                <w:sz w:val="22"/>
                <w:szCs w:val="22"/>
              </w:rPr>
            </w:pPr>
            <w:r w:rsidRPr="005C1A7A">
              <w:rPr>
                <w:rFonts w:asciiTheme="minorHAnsi" w:hAnsiTheme="minorHAnsi"/>
                <w:sz w:val="22"/>
                <w:szCs w:val="22"/>
              </w:rPr>
              <w:t>The author is remembering that a common childhood game had a positive moment when a player received “free” cash because a bank made a mistake. This is the way the book begins and sets up the idea of the Cheating Culture.</w:t>
            </w:r>
          </w:p>
        </w:tc>
        <w:tc>
          <w:tcPr>
            <w:tcW w:w="3192" w:type="dxa"/>
          </w:tcPr>
          <w:p w:rsidR="005C1A7A" w:rsidRPr="005C1A7A" w:rsidRDefault="005C1A7A" w:rsidP="005C1A7A">
            <w:pPr>
              <w:rPr>
                <w:rFonts w:asciiTheme="minorHAnsi" w:hAnsiTheme="minorHAnsi"/>
                <w:sz w:val="22"/>
                <w:szCs w:val="22"/>
              </w:rPr>
            </w:pPr>
            <w:r w:rsidRPr="005C1A7A">
              <w:rPr>
                <w:rFonts w:asciiTheme="minorHAnsi" w:hAnsiTheme="minorHAnsi"/>
                <w:sz w:val="22"/>
                <w:szCs w:val="22"/>
              </w:rPr>
              <w:t>By beginning with a reference to a childhood game, the author reminds the audience of something that most people probably remember—not just the game, but the excitement of a “bank error” card. He also issues the question that “banks have plenty of money” so “why argue?” This really mimics what most people would probably say in real life to justify why they should keep money that isn’t rightfully theirs. He moves from this game topic to a suggestion that it could really happen (which he will explain later) and suggests that it would be a “tougher dilemma.” It almost seems like this could be a sarcastic remark. I think many people would just take the money. We tend to view banks as huge institutions that they will not miss a few rogue dollars here and there. This idea that Wall Street continues to pay out bonuses while the “little guy” is barely getting by or may not even have a job is especially prevalent now. By this question, the author seems to be trying to get us to ask if we can even justify that type of thinking. Is this the right decision to make?</w:t>
            </w:r>
          </w:p>
        </w:tc>
      </w:tr>
    </w:tbl>
    <w:p w:rsidR="005C1A7A" w:rsidRDefault="005C1A7A" w:rsidP="005C1A7A">
      <w:pPr>
        <w:rPr>
          <w:rFonts w:ascii="Calibri" w:hAnsi="Calibri"/>
          <w:sz w:val="22"/>
          <w:szCs w:val="22"/>
        </w:rPr>
      </w:pPr>
    </w:p>
    <w:sectPr w:rsidR="005C1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B9D"/>
    <w:multiLevelType w:val="hybridMultilevel"/>
    <w:tmpl w:val="B85A0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651F3E"/>
    <w:multiLevelType w:val="hybridMultilevel"/>
    <w:tmpl w:val="8E76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7A"/>
    <w:rsid w:val="00001C56"/>
    <w:rsid w:val="00200227"/>
    <w:rsid w:val="002830F0"/>
    <w:rsid w:val="0036424F"/>
    <w:rsid w:val="00580A43"/>
    <w:rsid w:val="005C1A7A"/>
    <w:rsid w:val="006F0453"/>
    <w:rsid w:val="007603C8"/>
    <w:rsid w:val="008A0986"/>
    <w:rsid w:val="00977133"/>
    <w:rsid w:val="00AA17A1"/>
    <w:rsid w:val="00F04B24"/>
    <w:rsid w:val="00FC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C701"/>
  <w15:docId w15:val="{43C24BD4-1A33-4267-AAF0-CA86C4D3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1A7A"/>
    <w:pPr>
      <w:keepNext/>
      <w:spacing w:before="100" w:beforeAutospacing="1" w:after="100" w:afterAutospacing="1"/>
      <w:ind w:left="720" w:right="720"/>
      <w:outlineLvl w:val="0"/>
    </w:pPr>
    <w:rPr>
      <w:rFonts w:ascii="Arial" w:hAnsi="Arial" w:cs="Arial"/>
      <w:b/>
      <w:bCs/>
      <w:color w:val="33333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1A7A"/>
    <w:rPr>
      <w:rFonts w:ascii="Arial" w:eastAsia="Times New Roman" w:hAnsi="Arial" w:cs="Arial"/>
      <w:b/>
      <w:bCs/>
      <w:color w:val="333333"/>
      <w:sz w:val="24"/>
      <w:szCs w:val="20"/>
    </w:rPr>
  </w:style>
  <w:style w:type="character" w:styleId="Emphasis">
    <w:name w:val="Emphasis"/>
    <w:qFormat/>
    <w:rsid w:val="005C1A7A"/>
    <w:rPr>
      <w:i/>
      <w:iCs/>
    </w:rPr>
  </w:style>
  <w:style w:type="character" w:styleId="Hyperlink">
    <w:name w:val="Hyperlink"/>
    <w:semiHidden/>
    <w:rsid w:val="005C1A7A"/>
    <w:rPr>
      <w:color w:val="0000FF"/>
      <w:u w:val="single"/>
    </w:rPr>
  </w:style>
  <w:style w:type="table" w:styleId="TableGrid">
    <w:name w:val="Table Grid"/>
    <w:basedOn w:val="TableNormal"/>
    <w:uiPriority w:val="59"/>
    <w:rsid w:val="005C1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A7A"/>
    <w:pPr>
      <w:ind w:left="720"/>
      <w:contextualSpacing/>
    </w:pPr>
  </w:style>
  <w:style w:type="paragraph" w:styleId="BalloonText">
    <w:name w:val="Balloon Text"/>
    <w:basedOn w:val="Normal"/>
    <w:link w:val="BalloonTextChar"/>
    <w:uiPriority w:val="99"/>
    <w:semiHidden/>
    <w:unhideWhenUsed/>
    <w:rsid w:val="00760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3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ne.allen@tusd1.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Christine</dc:creator>
  <cp:lastModifiedBy>Allen, Christine</cp:lastModifiedBy>
  <cp:revision>3</cp:revision>
  <cp:lastPrinted>2019-05-13T20:37:00Z</cp:lastPrinted>
  <dcterms:created xsi:type="dcterms:W3CDTF">2019-05-13T20:36:00Z</dcterms:created>
  <dcterms:modified xsi:type="dcterms:W3CDTF">2019-05-13T20:37:00Z</dcterms:modified>
</cp:coreProperties>
</file>